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b/>
          <w:sz w:val="32"/>
          <w:b/>
          <w:szCs w:val="32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32"/>
          <w:szCs w:val="32"/>
        </w:rPr>
        <w:t>Проект-положение</w:t>
      </w:r>
      <w:r/>
    </w:p>
    <w:p>
      <w:pPr>
        <w:pStyle w:val="Normal"/>
        <w:spacing w:before="0" w:after="0"/>
        <w:jc w:val="center"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 проведении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en-US"/>
        </w:rPr>
        <w:t xml:space="preserve">II –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ого Всероссийского онлай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н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 xml:space="preserve"> - конкурса чтецов «Художественное слово», в рамках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/>
          <w:spacing w:val="0"/>
          <w:sz w:val="28"/>
          <w:szCs w:val="28"/>
          <w:u w:val="none"/>
          <w:lang w:val="ru-RU"/>
        </w:rPr>
        <w:t>Всероссийского фестиваля детских, юношеских и  молодежных театральных коллективов «Маска»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u w:val="none"/>
          <w:lang w:val="en-US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u w:val="none"/>
          <w:lang w:val="ru-RU"/>
        </w:rPr>
        <w:t xml:space="preserve">ой Всероссийский конкурс чтецов «Художественное слово», в рамках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4"/>
          <w:u w:val="none"/>
          <w:lang w:val="ru-RU"/>
        </w:rPr>
        <w:t>Всероссийского фестиваля детских, юношеских и молодежных театральных коллективов «Маска»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проводится в ГАУ ДО «Астраханский областной центр развития творчества»   с </w:t>
      </w:r>
      <w:bookmarkStart w:id="0" w:name="__DdeLink__841_1859736372"/>
      <w:r>
        <w:rPr>
          <w:rFonts w:cs="Times New Roman" w:ascii="Times New Roman" w:hAnsi="Times New Roman"/>
          <w:color w:val="000000" w:themeColor="text1"/>
          <w:sz w:val="24"/>
          <w:szCs w:val="24"/>
        </w:rPr>
        <w:t>09.08.2021 г. по 15.09.2021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г</w:t>
      </w:r>
      <w:r/>
    </w:p>
    <w:p>
      <w:pPr>
        <w:pStyle w:val="Normal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Учредителем и организатором областного литературного  онлайн-конкурса  является ГАУ ДО «Астраханский областной центр развития творчества».</w:t>
      </w:r>
      <w:r/>
    </w:p>
    <w:p>
      <w:pPr>
        <w:pStyle w:val="Normal"/>
        <w:spacing w:lineRule="auto" w:line="240"/>
        <w:ind w:firstLine="684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Цели и задачи.</w:t>
      </w:r>
      <w:r/>
    </w:p>
    <w:p>
      <w:pPr>
        <w:pStyle w:val="Normal"/>
        <w:spacing w:lineRule="auto" w:line="240"/>
        <w:ind w:firstLine="684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Цель Конкурса - популяризация русской литературы, повышение интереса к чтению, пропаганда культуры выступления, выявление талантливых детей.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Создание условий для формирования и реализации творческого потенциала среди детей, подростков и молодёжи.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 Приобщение к литературному  наследию России, сохранение и приумножение  духовно-нравственных традиций.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 Воспитание средствами литературы, художественного слова  чувства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патриотизма, любви к Родине и гордости за свою страну</w:t>
        <w:tab/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 Выявление и поддержка молодых талантливых участников.</w:t>
      </w:r>
      <w:r/>
    </w:p>
    <w:p>
      <w:pPr>
        <w:pStyle w:val="NoSpacing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val="ru-RU" w:eastAsia="ru-RU" w:bidi="ar-SA"/>
        </w:rPr>
      </w:r>
      <w:r/>
    </w:p>
    <w:p>
      <w:pPr>
        <w:pStyle w:val="Normal"/>
        <w:spacing w:lineRule="auto" w:line="240"/>
        <w:ind w:left="-57" w:firstLine="741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Оргкомитет и жюри фестиваля.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 xml:space="preserve">Состав жюри формируется из специалистов в области художественного слова и театра, а так же руководителей областного методического объединения педагогов дополнительного образования Астраханской области.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Оргкомитет берёт на себя затраты по организации конкурса. </w:t>
      </w:r>
      <w:r/>
    </w:p>
    <w:p>
      <w:pPr>
        <w:pStyle w:val="NoSpacing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val="ru-RU" w:eastAsia="ru-RU" w:bidi="ar-SA"/>
        </w:rPr>
      </w:r>
      <w:r/>
    </w:p>
    <w:p>
      <w:pPr>
        <w:pStyle w:val="Normal"/>
        <w:spacing w:lineRule="auto" w:line="24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Участники конкурса, сроки проведения.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конкурсе  могут  принимать  участие   творческие коллективы детских садов, общеобразовательных школ,  учреждений среднего профессионального образования,  учреждений дополнительного образования детей г. Астрахани,  Астраханской области. Выступления  участников  конкурса  оцениваются  жюри  и  присваиваются места.  Итогом обсуждения конкурсных выступлений является протокол заседания членов жюри. </w:t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Участниками конкурса  могут быть обучающиеся в возрасте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от 4 до 18 лет.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ru-RU" w:eastAsia="ru-RU" w:bidi="ar-SA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Возрастные категории и критерии оценки.</w:t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Художественное слово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(проза, поэзия, сказ)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 возрастная категория: 5-7 лет;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 возрастная категория: 8-10 лет;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3 возрастная категория: 11-13 лет;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 возрастная категория: 14-18 лет.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Критерии оценки: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полнота и выразительность раскрытия темы произведения;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артистизм, раскрытие и яркость художественных образов, исполнительский        уровень;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сценическая речь;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соответствие репертуара возрастным особенностям исполнителей.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 конкурсной  программе  могут  быть  представлены цельные  поэтические  произведения  на  патриотическую  тему  и  отрывки  из  них, декламируемые  наизусть.  Данная  номинация  исключает  музыкальное сопровождение конкурсных выступлений.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Конкурсные требования.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Участники конкурса представляют одно конкурсное произведение - конкурсную видеозапись, согласно заполненной заявке, по установленному образцу.  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Требования к видеозаписи*: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Видеозапись принимается только на электронную почту организатора  -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  <w:lang w:val="en-US"/>
        </w:rPr>
      </w:pPr>
      <w:r>
        <w:rPr>
          <w:rStyle w:val="Style12"/>
          <w:rFonts w:cs="Times New Roman" w:ascii="Times New Roman" w:hAnsi="Times New Roman"/>
          <w:b/>
          <w:color w:val="000000" w:themeColor="text1"/>
          <w:sz w:val="24"/>
          <w:szCs w:val="24"/>
          <w:lang w:val="en-US"/>
        </w:rPr>
        <w:t xml:space="preserve">e-mail: </w:t>
      </w:r>
      <w:hyperlink r:id="rId2"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lang w:val="en-US"/>
          </w:rPr>
          <w:t>estet@center-dt.ru</w:t>
        </w:r>
      </w:hyperlink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Файл видеозаписи подписывается – Фамилия Имя участника конкурса, организация, педагог. ВНИМАНИЕ! Видеосъемка должна производиться без выключения и остановки видеокамеры, с начала и до конца исполнения одного произведения, произведение исполняется без остановки и монтажа. Во время исполнения на видео должны быть видны руки и лицо исполнителя  (не допускается читка с монитора). В начале Видео записи участник представляется, называет произведение на конкурс «Читают дети обо всем на свете». Разрешена съёмка при помощи камеры мобильного телефона (смартфона) должна быть формата 16х9 (горизонтальное положение). </w:t>
      </w:r>
      <w:r>
        <w:rPr>
          <w:rFonts w:cs="Times New Roman" w:ascii="Times New Roman" w:hAnsi="Times New Roman"/>
          <w:color w:val="FF0000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Программные требования и хронометраж.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Каждый участник конкурса  исполняет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одно произведение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 одной номинации и возрастной категории.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Продолжительность каждого произведения не должна превышать по времени </w:t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– 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3,5 минуты.</w:t>
      </w:r>
      <w:r/>
    </w:p>
    <w:p>
      <w:pPr>
        <w:pStyle w:val="NoSpacing"/>
        <w:jc w:val="both"/>
        <w:rPr>
          <w:sz w:val="20"/>
          <w:sz w:val="20"/>
          <w:szCs w:val="20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val="ru-RU" w:eastAsia="ru-RU" w:bidi="ar-SA"/>
        </w:rPr>
      </w:r>
      <w:r/>
    </w:p>
    <w:p>
      <w:pPr>
        <w:pStyle w:val="NoSpacing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Награждение участников.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Итоги конкурса  определяются счётной комиссией по системе «Скейтинг».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 результатам конкурсных выступлений награждение проводится с учетом возрастных категорий, и предусматривают присуждения звания обладателя лауреатов </w:t>
      </w:r>
      <w:bookmarkStart w:id="1" w:name="__DdeLink__855_2146920180"/>
      <w:r>
        <w:rPr>
          <w:rFonts w:cs="Times New Roman" w:ascii="Times New Roman" w:hAnsi="Times New Roman"/>
          <w:color w:val="000000" w:themeColor="text1"/>
          <w:sz w:val="24"/>
          <w:szCs w:val="24"/>
        </w:rPr>
        <w:t>трех призовых мест</w:t>
      </w:r>
      <w:bookmarkEnd w:id="1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(I, II, III степень). </w:t>
      </w:r>
      <w:r/>
    </w:p>
    <w:p>
      <w:pPr>
        <w:pStyle w:val="Normal"/>
        <w:spacing w:before="0" w:after="0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Церемония вручения дипломов и призов проводится в течении одного месяца со дня опубликования итогов конкурса на сайте </w:t>
      </w:r>
      <w:hyperlink r:id="rId3"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lang w:val="en-US"/>
          </w:rPr>
          <w:t>center</w:t>
        </w:r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</w:rPr>
          <w:t>-</w:t>
        </w:r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lang w:val="en-US"/>
          </w:rPr>
          <w:t>dt</w:t>
        </w:r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</w:rPr>
          <w:t>.</w:t>
        </w:r>
        <w:r>
          <w:rPr>
            <w:rStyle w:val="Style12"/>
            <w:rFonts w:cs="Times New Roman"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. Результаты конкурса: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24.09.2021 г.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Получить наградную продукцию можно по адресу Оргкомитета:  414000 г. Астрахань, ул. Володарского, 9 . Ингородним участникам отправляется диплом в электронном варианте на эл.почту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ГАУ ДО «Астраханский областной центр развития творчества»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Оргкомитет конкурса «Читают дети обо всем на свете»                                                                                                                                                                                                                                                              контактные телефоны: 8 (8512) 51-23-56, 51-17-92 факс,  </w:t>
      </w:r>
      <w:r/>
    </w:p>
    <w:p>
      <w:pPr>
        <w:pStyle w:val="NoSpacing"/>
        <w:jc w:val="both"/>
        <w:rPr>
          <w:b/>
          <w:b/>
          <w:lang w:val="en-US"/>
        </w:rPr>
      </w:pPr>
      <w:r>
        <w:rPr>
          <w:rStyle w:val="Style12"/>
          <w:rFonts w:cs="Times New Roman" w:ascii="Times New Roman" w:hAnsi="Times New Roman"/>
          <w:b/>
          <w:color w:val="000000" w:themeColor="text1"/>
          <w:sz w:val="24"/>
          <w:szCs w:val="24"/>
          <w:u w:val="none"/>
          <w:lang w:val="en-US"/>
        </w:rPr>
        <w:t xml:space="preserve">e-mail: </w:t>
      </w:r>
      <w:hyperlink r:id="rId4">
        <w:r>
          <w:rPr>
            <w:rStyle w:val="Style12"/>
            <w:rFonts w:cs="Times New Roman" w:ascii="Times New Roman" w:hAnsi="Times New Roman"/>
            <w:b/>
            <w:color w:val="000000" w:themeColor="text1"/>
            <w:sz w:val="24"/>
            <w:szCs w:val="24"/>
            <w:u w:val="none"/>
            <w:lang w:val="en-US"/>
          </w:rPr>
          <w:t>estet@center-dt.ru</w:t>
        </w:r>
      </w:hyperlink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Style w:val="Style12"/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Донская Ольга Анатольевна (сот. 8 903 348 95 45). 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Все протоколы по итогам конкурса направляются в Оргкомитет.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Решения жюри, оформленные протоколом, окончательны; пересмотру и обжалованию не подлежат.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eastAsia="Calibri" w:cs="Times New Roman"/>
          <w:color w:val="000000" w:themeColor="text1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  <w:lang w:val="ru-RU" w:eastAsia="ru-RU" w:bidi="ar-SA"/>
        </w:rPr>
      </w:r>
      <w:r/>
    </w:p>
    <w:p>
      <w:pPr>
        <w:pStyle w:val="NoSpacing"/>
        <w:ind w:left="720"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УСЛОВИЯ УЧАСТИЯ В КОНКУРСЕ.</w:t>
      </w:r>
      <w:r/>
    </w:p>
    <w:p>
      <w:pPr>
        <w:pStyle w:val="NoSpacing"/>
        <w:jc w:val="both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Оплачивается каждый номер. Стоимость одного номера: за каждого участника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(пятьсот)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рублей.</w:t>
      </w:r>
      <w:r/>
    </w:p>
    <w:p>
      <w:pPr>
        <w:pStyle w:val="NoSpacing"/>
        <w:ind w:firstLine="720"/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Для участия в Конкурсе «Читают дети обо всем на свете»  </w:t>
      </w:r>
      <w:r>
        <w:rPr>
          <w:rFonts w:cs="Times New Roman" w:ascii="Times New Roman" w:hAnsi="Times New Roman"/>
          <w:b/>
          <w:color w:val="FF3333"/>
          <w:sz w:val="24"/>
          <w:szCs w:val="24"/>
        </w:rPr>
        <w:t>09.08.2021 г. по 15.09.2021 г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 прислать в адрес Оргкомитета: Внимание! Конкурсные документы принимаются только Единым пакетом! строго по электронной почте с пометкой «Художественное слово»  на 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e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-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mail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 xml:space="preserve">: 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estet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@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center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-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dt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</w:rPr>
        <w:t>.</w:t>
      </w:r>
      <w:r>
        <w:rPr>
          <w:rStyle w:val="Style12"/>
          <w:rFonts w:cs="Times New Roman" w:ascii="Times New Roman" w:hAnsi="Times New Roman"/>
          <w:b/>
          <w:color w:val="FF0000"/>
          <w:sz w:val="24"/>
          <w:szCs w:val="24"/>
          <w:u w:val="none"/>
          <w:lang w:val="en-US"/>
        </w:rPr>
        <w:t>ru</w:t>
      </w:r>
      <w:r/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заявку (Приложение);</w:t>
      </w:r>
      <w:r/>
    </w:p>
    <w:p>
      <w:pPr>
        <w:pStyle w:val="NoSpacing"/>
        <w:numPr>
          <w:ilvl w:val="0"/>
          <w:numId w:val="1"/>
        </w:numPr>
        <w:ind w:left="709" w:hanging="709"/>
        <w:rPr>
          <w:sz w:val="24"/>
          <w:b/>
          <w:shd w:fill="FFFFFF" w:val="clear"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  <w:t>согласие  законного представителя на обработку персональных данных несовершеннолетнего ребёнка;</w:t>
      </w:r>
      <w:r/>
    </w:p>
    <w:p>
      <w:pPr>
        <w:pStyle w:val="NoSpacing"/>
        <w:numPr>
          <w:ilvl w:val="0"/>
          <w:numId w:val="1"/>
        </w:numPr>
        <w:ind w:left="0" w:hanging="360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видеофайл или ссылку для скачивания конкурсного файла;</w:t>
      </w:r>
      <w:r/>
    </w:p>
    <w:p>
      <w:pPr>
        <w:pStyle w:val="NoSpacing"/>
        <w:numPr>
          <w:ilvl w:val="0"/>
          <w:numId w:val="1"/>
        </w:numPr>
        <w:ind w:left="0" w:hanging="360"/>
        <w:rPr>
          <w:sz w:val="24"/>
          <w:b/>
          <w:sz w:val="24"/>
          <w:b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копия чека о внесения оргзноса Конкурса.</w:t>
      </w:r>
      <w:r/>
    </w:p>
    <w:p>
      <w:pPr>
        <w:pStyle w:val="NoSpacing"/>
        <w:jc w:val="both"/>
        <w:rPr>
          <w:sz w:val="24"/>
          <w:sz w:val="24"/>
          <w:szCs w:val="24"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Невыполнение условий настоящего Положения влечёт за собой исключение из участия в конкурсе. Организаторы оставляют за собой право вносить изменения в условия и программу организации и проведения конкурса. Заявка окончательно регистрируется после получения конкурсных документов единым пакетом и направляется письмо о регистрации в конкурсе.</w:t>
      </w:r>
      <w:r/>
    </w:p>
    <w:p>
      <w:pPr>
        <w:pStyle w:val="Style16"/>
        <w:widowControl/>
        <w:numPr>
          <w:ilvl w:val="0"/>
          <w:numId w:val="1"/>
        </w:numPr>
        <w:spacing w:lineRule="auto" w:line="240" w:before="0" w:after="0"/>
        <w:ind w:left="709" w:hanging="709"/>
        <w:jc w:val="both"/>
        <w:rPr>
          <w:sz w:val="24"/>
          <w:sz w:val="24"/>
          <w:szCs w:val="24"/>
          <w:rFonts w:ascii="Times New Roman" w:hAnsi="Times New Roman" w:cs="Times New Roman"/>
          <w:color w:val="FF0000"/>
        </w:rPr>
      </w:pPr>
      <w:r>
        <w:rPr>
          <w:rStyle w:val="Style14"/>
          <w:rFonts w:eastAsia="Calibri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Style w:val="Style14"/>
          <w:rFonts w:eastAsia="Calibri" w:cs="Times New Roman" w:ascii="Times New Roman" w:hAnsi="Times New Roman"/>
          <w:color w:val="FF0000"/>
          <w:sz w:val="24"/>
          <w:szCs w:val="24"/>
        </w:rPr>
        <w:t>Оргкомитет может прекратить прием заявок, если программная сетка оказывается заполненной ранее указанного срока.</w:t>
      </w:r>
      <w:r/>
    </w:p>
    <w:p>
      <w:pPr>
        <w:pStyle w:val="NoSpacing"/>
        <w:ind w:left="360"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Реквизиты для оплаты:</w:t>
      </w:r>
      <w:r/>
    </w:p>
    <w:p>
      <w:pPr>
        <w:pStyle w:val="Normal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Полное: государственное автономное учреждение дополнительного образования «Астраханский областной центр развития творчества»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ИНН 3015013618    КПП  301501001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Адрес: г.Астрахань, ул.Володарского 9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Директор: Коннова Нина Михайловна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Главный бухгалтер: Попова Ирина Аркадьевна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Телефон  51-49-00,  51-23-56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ОКТМО  12701000001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ОГРН  1023000840170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Счет  40603810205004000007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Номер карты 5479050010115216  ELENAMYAQKOVA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sz w:val="24"/>
          <w:szCs w:val="24"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Реквизиты банка Астраханское отделение № 8625 Сбербанка России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>БИК  041203602   к/с 30101810500000000602</w:t>
      </w:r>
      <w:r/>
    </w:p>
    <w:p>
      <w:pPr>
        <w:pStyle w:val="Normal"/>
        <w:spacing w:lineRule="auto" w:line="240" w:before="0" w:after="0"/>
        <w:ind w:left="360" w:hanging="0"/>
        <w:rPr>
          <w:sz w:val="24"/>
          <w:b/>
          <w:sz w:val="24"/>
          <w:b/>
          <w:szCs w:val="24"/>
          <w:bCs/>
          <w:rFonts w:ascii="Times New Roman" w:hAnsi="Times New Roman" w:eastAsia="Calibri" w:cs="Times New Roman"/>
          <w:color w:val="000000" w:themeColor="text1"/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87600000000000000130   </w:t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jc w:val="center"/>
        <w:rPr>
          <w:sz w:val="26"/>
          <w:b/>
          <w:sz w:val="26"/>
          <w:b/>
          <w:szCs w:val="26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Autospacing="1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Spacing"/>
        <w:rPr>
          <w:sz w:val="22"/>
          <w:sz w:val="22"/>
          <w:szCs w:val="22"/>
          <w:rFonts w:ascii="Calibri" w:hAnsi="Calibri" w:eastAsia="Calibri" w:cs="Calibri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701" w:right="850" w:header="0" w:top="28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26d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50599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unhideWhenUsed/>
    <w:qFormat/>
    <w:rsid w:val="0050599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Интернет-ссылка"/>
    <w:uiPriority w:val="99"/>
    <w:rsid w:val="00c42ba6"/>
    <w:rPr>
      <w:color w:val="0000FF"/>
      <w:u w:val="single"/>
      <w:lang w:val="zxx" w:eastAsia="zxx" w:bidi="zxx"/>
    </w:rPr>
  </w:style>
  <w:style w:type="character" w:styleId="Style13" w:customStyle="1">
    <w:name w:val="Основной текст Знак"/>
    <w:basedOn w:val="DefaultParagraphFont"/>
    <w:link w:val="a5"/>
    <w:uiPriority w:val="99"/>
    <w:rsid w:val="0013732c"/>
    <w:rPr>
      <w:color w:val="00000A"/>
    </w:rPr>
  </w:style>
  <w:style w:type="character" w:styleId="Style14" w:customStyle="1">
    <w:name w:val="Выделение жирным"/>
    <w:rsid w:val="0013732c"/>
    <w:rPr>
      <w:b/>
      <w:bCs/>
    </w:rPr>
  </w:style>
  <w:style w:type="character" w:styleId="11" w:customStyle="1">
    <w:name w:val="Основной текст Знак1"/>
    <w:basedOn w:val="DefaultParagraphFont"/>
    <w:link w:val="a5"/>
    <w:uiPriority w:val="99"/>
    <w:semiHidden/>
    <w:rsid w:val="0013732c"/>
    <w:rPr/>
  </w:style>
  <w:style w:type="character" w:styleId="12" w:customStyle="1">
    <w:name w:val="Заголовок 1 Знак"/>
    <w:basedOn w:val="DefaultParagraphFont"/>
    <w:link w:val="1"/>
    <w:uiPriority w:val="9"/>
    <w:rsid w:val="005059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rsid w:val="0050599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rPr>
      <w:rFonts w:cs="Symbol"/>
      <w:b/>
      <w:sz w:val="32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cs="Wingdings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4"/>
    <w:uiPriority w:val="99"/>
    <w:rsid w:val="0013732c"/>
    <w:pPr>
      <w:widowControl w:val="false"/>
      <w:suppressAutoHyphens w:val="true"/>
      <w:spacing w:lineRule="auto" w:line="288" w:before="0" w:after="140"/>
      <w:textAlignment w:val="baseline"/>
    </w:pPr>
    <w:rPr>
      <w:color w:val="00000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df4f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3795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rsid w:val="001f7817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tet@center-dt.ru" TargetMode="External"/><Relationship Id="rId3" Type="http://schemas.openxmlformats.org/officeDocument/2006/relationships/hyperlink" Target="http://www.center-dt.ru/" TargetMode="External"/><Relationship Id="rId4" Type="http://schemas.openxmlformats.org/officeDocument/2006/relationships/hyperlink" Target="mailto:estet@center-dt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4E82-C294-4E55-AD56-8E6A624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Application>LibreOffice/4.3.4.1$Windows_x86 LibreOffice_project/bc356b2f991740509f321d70e4512a6a54c5f243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2020-08-19T10:23:00Z</dcterms:created>
  <dc:creator>User</dc:creator>
  <dc:language>ru-RU</dc:language>
  <dcterms:modified xsi:type="dcterms:W3CDTF">2021-06-09T15:32:28Z</dcterms:modified>
  <cp:revision>30</cp:revision>
</cp:coreProperties>
</file>